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9B74" w14:textId="77777777" w:rsidR="003131D2" w:rsidRPr="0060582E" w:rsidRDefault="00EF756E" w:rsidP="003131D2">
      <w:pPr>
        <w:pStyle w:val="NormalWeb"/>
        <w:spacing w:before="0" w:beforeAutospacing="0" w:after="0" w:afterAutospacing="0" w:line="276" w:lineRule="auto"/>
        <w:jc w:val="right"/>
        <w:rPr>
          <w:b/>
          <w:bCs/>
        </w:rPr>
      </w:pPr>
      <w:r w:rsidRPr="0060582E">
        <w:rPr>
          <w:b/>
          <w:bCs/>
        </w:rPr>
        <w:t>EK-</w:t>
      </w:r>
      <w:r w:rsidR="00B22F48">
        <w:rPr>
          <w:b/>
          <w:bCs/>
        </w:rPr>
        <w:t>2</w:t>
      </w:r>
    </w:p>
    <w:p w14:paraId="4393AECC" w14:textId="77777777" w:rsidR="00E52789" w:rsidRPr="000F6009" w:rsidRDefault="00E52789" w:rsidP="00E52789">
      <w:pPr>
        <w:pStyle w:val="NormalWeb"/>
        <w:spacing w:before="0" w:beforeAutospacing="0" w:after="0" w:afterAutospacing="0" w:line="276" w:lineRule="auto"/>
        <w:jc w:val="center"/>
        <w:rPr>
          <w:b/>
          <w:bCs/>
        </w:rPr>
      </w:pPr>
      <w:r w:rsidRPr="000F6009">
        <w:rPr>
          <w:b/>
          <w:bCs/>
        </w:rPr>
        <w:t>T.C.</w:t>
      </w:r>
    </w:p>
    <w:p w14:paraId="13A5931E" w14:textId="48B1FF86" w:rsidR="00E52789" w:rsidRPr="000F6009" w:rsidRDefault="00A9009E" w:rsidP="00E52789">
      <w:pPr>
        <w:pStyle w:val="NormalWeb"/>
        <w:spacing w:before="0" w:beforeAutospacing="0" w:after="0" w:afterAutospacing="0" w:line="276" w:lineRule="auto"/>
        <w:jc w:val="center"/>
        <w:rPr>
          <w:b/>
          <w:bCs/>
        </w:rPr>
      </w:pPr>
      <w:r>
        <w:rPr>
          <w:b/>
          <w:bCs/>
        </w:rPr>
        <w:t>KONYA</w:t>
      </w:r>
      <w:r w:rsidR="00E52789" w:rsidRPr="000F6009">
        <w:rPr>
          <w:b/>
          <w:bCs/>
        </w:rPr>
        <w:t xml:space="preserve"> VALİLİĞİ </w:t>
      </w:r>
    </w:p>
    <w:p w14:paraId="5209928E" w14:textId="77777777"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14:paraId="54483551" w14:textId="6B11FCC1" w:rsidR="00E52789" w:rsidRPr="000F6009" w:rsidRDefault="00A9009E" w:rsidP="00E52789">
      <w:pPr>
        <w:pStyle w:val="NormalWeb"/>
        <w:spacing w:before="0" w:beforeAutospacing="0" w:after="0" w:afterAutospacing="0" w:line="276" w:lineRule="auto"/>
        <w:jc w:val="center"/>
        <w:rPr>
          <w:b/>
          <w:bCs/>
        </w:rPr>
      </w:pPr>
      <w:r>
        <w:rPr>
          <w:b/>
          <w:bCs/>
        </w:rPr>
        <w:t>MERAM – MERAM İMAM HATİP ORTA</w:t>
      </w:r>
      <w:r w:rsidR="00AE6381" w:rsidRPr="000F6009">
        <w:rPr>
          <w:b/>
          <w:bCs/>
        </w:rPr>
        <w:t>OKULU</w:t>
      </w:r>
    </w:p>
    <w:p w14:paraId="71323532" w14:textId="77777777"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14:paraId="2E2FB806" w14:textId="77777777"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14:paraId="77B39791" w14:textId="77777777"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14:paraId="3FCA8A44" w14:textId="706280A2" w:rsidR="000174A2" w:rsidRPr="000F6009" w:rsidRDefault="000174A2" w:rsidP="00786578">
      <w:pPr>
        <w:pStyle w:val="GvdeMetni21"/>
        <w:ind w:firstLine="709"/>
        <w:rPr>
          <w:sz w:val="24"/>
          <w:szCs w:val="24"/>
        </w:rPr>
      </w:pPr>
      <w:r w:rsidRPr="000F6009">
        <w:rPr>
          <w:sz w:val="24"/>
          <w:szCs w:val="24"/>
        </w:rPr>
        <w:t xml:space="preserve">Bu sözleşme, bir tarafta </w:t>
      </w:r>
      <w:r w:rsidR="00765AEE">
        <w:rPr>
          <w:sz w:val="24"/>
          <w:szCs w:val="24"/>
        </w:rPr>
        <w:t xml:space="preserve">MERAM – MERAM İMAM HATİP ORTAOKULU </w:t>
      </w:r>
      <w:r w:rsidRPr="000F6009">
        <w:rPr>
          <w:sz w:val="24"/>
          <w:szCs w:val="24"/>
        </w:rPr>
        <w:t xml:space="preserve">(bundan sonra “İdare” olarak anılacaktır) ile diğer tarafta ...........................................................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14:paraId="58271E74" w14:textId="77777777" w:rsidR="000174A2" w:rsidRPr="000F6009" w:rsidRDefault="000174A2" w:rsidP="000174A2">
      <w:pPr>
        <w:pStyle w:val="GvdeMetni21"/>
        <w:ind w:firstLine="540"/>
        <w:rPr>
          <w:sz w:val="24"/>
          <w:szCs w:val="24"/>
        </w:rPr>
      </w:pPr>
    </w:p>
    <w:p w14:paraId="6FC83A7B" w14:textId="77777777"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14:paraId="6F786190" w14:textId="0F6BABB4"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w:t>
      </w:r>
      <w:r w:rsidR="00765AEE">
        <w:rPr>
          <w:sz w:val="24"/>
          <w:szCs w:val="24"/>
        </w:rPr>
        <w:t xml:space="preserve"> Pirebi mah. Şaphane sk. No:2 MERAM/KONYA </w:t>
      </w:r>
      <w:r w:rsidRPr="000F6009">
        <w:rPr>
          <w:sz w:val="24"/>
          <w:szCs w:val="24"/>
        </w:rPr>
        <w:t xml:space="preserve">olup, </w:t>
      </w:r>
    </w:p>
    <w:p w14:paraId="7843CC44" w14:textId="511BC66E" w:rsidR="000174A2" w:rsidRPr="000F6009" w:rsidRDefault="000174A2" w:rsidP="00786578">
      <w:pPr>
        <w:pStyle w:val="GvdeMetni21"/>
        <w:ind w:firstLine="708"/>
        <w:rPr>
          <w:sz w:val="24"/>
          <w:szCs w:val="24"/>
        </w:rPr>
      </w:pPr>
      <w:r w:rsidRPr="000F6009">
        <w:rPr>
          <w:sz w:val="24"/>
          <w:szCs w:val="24"/>
        </w:rPr>
        <w:t>Tel no :</w:t>
      </w:r>
      <w:r w:rsidR="00765AEE">
        <w:rPr>
          <w:sz w:val="24"/>
          <w:szCs w:val="24"/>
        </w:rPr>
        <w:t>332 322 85 65</w:t>
      </w:r>
    </w:p>
    <w:p w14:paraId="5C004FC0" w14:textId="77777777" w:rsidR="000174A2" w:rsidRPr="000F6009" w:rsidRDefault="000174A2" w:rsidP="00786578">
      <w:pPr>
        <w:pStyle w:val="GvdeMetni21"/>
        <w:ind w:firstLine="708"/>
        <w:rPr>
          <w:sz w:val="24"/>
          <w:szCs w:val="24"/>
        </w:rPr>
      </w:pPr>
      <w:r w:rsidRPr="000F6009">
        <w:rPr>
          <w:sz w:val="24"/>
          <w:szCs w:val="24"/>
        </w:rPr>
        <w:t>Faks no :............................................</w:t>
      </w:r>
    </w:p>
    <w:p w14:paraId="13006D1E" w14:textId="0AC03E91" w:rsidR="000174A2" w:rsidRPr="000F6009" w:rsidRDefault="000174A2" w:rsidP="00786578">
      <w:pPr>
        <w:pStyle w:val="GvdeMetni21"/>
        <w:ind w:firstLine="708"/>
        <w:rPr>
          <w:sz w:val="24"/>
          <w:szCs w:val="24"/>
        </w:rPr>
      </w:pPr>
      <w:r w:rsidRPr="000F6009">
        <w:rPr>
          <w:sz w:val="24"/>
          <w:szCs w:val="24"/>
        </w:rPr>
        <w:t xml:space="preserve">Elektronik posta adresi (varsa): </w:t>
      </w:r>
      <w:r w:rsidR="00765AEE">
        <w:rPr>
          <w:sz w:val="24"/>
          <w:szCs w:val="24"/>
        </w:rPr>
        <w:t xml:space="preserve">konyameramiho@gmail.com </w:t>
      </w:r>
      <w:r w:rsidRPr="000F6009">
        <w:rPr>
          <w:sz w:val="24"/>
          <w:szCs w:val="24"/>
        </w:rPr>
        <w:t>dir.</w:t>
      </w:r>
    </w:p>
    <w:p w14:paraId="1266CEC0" w14:textId="77777777" w:rsidR="000174A2" w:rsidRPr="000F6009" w:rsidRDefault="000174A2" w:rsidP="000174A2">
      <w:pPr>
        <w:ind w:firstLine="540"/>
        <w:jc w:val="both"/>
        <w:rPr>
          <w:rFonts w:ascii="Times New Roman" w:hAnsi="Times New Roman" w:cs="Times New Roman"/>
          <w:b/>
          <w:sz w:val="24"/>
          <w:szCs w:val="24"/>
        </w:rPr>
      </w:pPr>
    </w:p>
    <w:p w14:paraId="0D164DBB" w14:textId="77777777"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..........................................................olup </w:t>
      </w:r>
    </w:p>
    <w:p w14:paraId="2BB0B855" w14:textId="77777777"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
    <w:p w14:paraId="359C4D9A" w14:textId="77777777"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
    <w:p w14:paraId="4859D3AD" w14:textId="77777777"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Elektronik posta adresi (varsa): ...........................................................dir.</w:t>
      </w:r>
    </w:p>
    <w:p w14:paraId="391A7FAC" w14:textId="77777777"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14:paraId="48A0AB92" w14:textId="77777777"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14:paraId="56E2E1D2" w14:textId="77777777"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14:paraId="58FE10B3" w14:textId="42C85B25"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F13599" w:rsidRPr="000F6009">
        <w:t>20...</w:t>
      </w:r>
      <w:r w:rsidR="00F13599">
        <w:t>.</w:t>
      </w:r>
      <w:r w:rsidR="00F13599" w:rsidRPr="000F6009">
        <w:t xml:space="preserve">-20.… öğretim yılı boyunca </w:t>
      </w:r>
      <w:r w:rsidR="00AD6C08">
        <w:rPr>
          <w:b/>
          <w:bCs/>
          <w:iCs/>
        </w:rPr>
        <w:t>Meram – Meram İmam Hatip Ortaokulu</w:t>
      </w:r>
      <w:r w:rsidR="00AE6381" w:rsidRPr="000F6009">
        <w:rPr>
          <w:b/>
          <w:bCs/>
          <w:iCs/>
        </w:rPr>
        <w:t>nun</w:t>
      </w:r>
      <w:r w:rsidRPr="000F6009">
        <w:rPr>
          <w:i/>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14:paraId="25D393F2" w14:textId="77777777" w:rsidR="00C01A9B" w:rsidRDefault="00C01A9B" w:rsidP="00E741FB">
      <w:pPr>
        <w:pStyle w:val="NormalWeb"/>
        <w:tabs>
          <w:tab w:val="left" w:pos="6134"/>
        </w:tabs>
        <w:spacing w:before="60" w:beforeAutospacing="0" w:after="60" w:afterAutospacing="0" w:line="276" w:lineRule="auto"/>
        <w:ind w:firstLine="720"/>
        <w:jc w:val="both"/>
        <w:rPr>
          <w:b/>
          <w:bCs/>
        </w:rPr>
      </w:pPr>
    </w:p>
    <w:p w14:paraId="40DF7A7D" w14:textId="77777777"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14:paraId="586AE380" w14:textId="77777777"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14:paraId="17A69A64" w14:textId="77777777"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14:paraId="6D7DAF97" w14:textId="77777777"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w:t>
      </w:r>
      <w:r w:rsidRPr="000F6009">
        <w:rPr>
          <w:rFonts w:ascii="Times New Roman" w:eastAsia="Times New Roman" w:hAnsi="Times New Roman" w:cs="Times New Roman"/>
          <w:sz w:val="24"/>
          <w:szCs w:val="24"/>
          <w:lang w:eastAsia="tr-TR"/>
        </w:rPr>
        <w:lastRenderedPageBreak/>
        <w:t>belirtilen süreler geçmiş ve affa uğramış veya hükmün açıklanmasının geri bırakılmasına karar verilmiş olsa bile;</w:t>
      </w:r>
    </w:p>
    <w:p w14:paraId="09C615B7" w14:textId="77777777"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14:paraId="0F3BC9A7" w14:textId="77777777"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14:paraId="03B3B9AE" w14:textId="77777777"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w:t>
      </w:r>
    </w:p>
    <w:p w14:paraId="20E6E98E" w14:textId="77777777"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şartlarını haiz olması zorunludur.</w:t>
      </w:r>
    </w:p>
    <w:p w14:paraId="559ABFE8" w14:textId="77777777"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14:paraId="2CC10086" w14:textId="77777777"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14:paraId="033DD4F9" w14:textId="77777777"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14:paraId="76200216" w14:textId="77777777"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14:paraId="44FCF796" w14:textId="77777777"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14:paraId="37B30E22" w14:textId="77777777"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14:paraId="6B32039E"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14:paraId="78C1B95C" w14:textId="77777777"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14:paraId="3AF0ED17" w14:textId="77777777"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r w:rsidRPr="000C0208">
        <w:rPr>
          <w:rFonts w:ascii="Times New Roman" w:eastAsia="Times New Roman" w:hAnsi="Times New Roman" w:cs="Times New Roman"/>
          <w:sz w:val="24"/>
          <w:szCs w:val="24"/>
          <w:lang w:eastAsia="tr-TR"/>
        </w:rPr>
        <w:t>Tahdit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14:paraId="47C47022"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14:paraId="560EADF4"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7/6/2005 tarihli ve 5362 sayılı Esnaf ve Sanatkarlar Meslek Kuruluşları Kanununun 62 nci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14:paraId="0C344F2C" w14:textId="77777777"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14:paraId="4DCE032E"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1) Okulunun veya ikametgâhının değişmesi,</w:t>
      </w:r>
    </w:p>
    <w:p w14:paraId="735CDE64"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2) Uzun süreli tedaviyi gerektiren bir hastalık geçirmesi,</w:t>
      </w:r>
    </w:p>
    <w:p w14:paraId="4CCC84A2"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14:paraId="5D0920AD" w14:textId="77777777"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14:paraId="42378748" w14:textId="77777777"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14:paraId="674DA75A"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14:paraId="291A0B80"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14:paraId="6738053D" w14:textId="77777777" w:rsidR="00D01EDD" w:rsidRDefault="004B6920" w:rsidP="002F26D6">
      <w:pPr>
        <w:pStyle w:val="NormalWeb"/>
        <w:spacing w:before="60" w:beforeAutospacing="0" w:after="60" w:afterAutospacing="0"/>
        <w:jc w:val="both"/>
      </w:pPr>
      <w:r w:rsidRPr="000F6009">
        <w:t xml:space="preserve">        </w:t>
      </w:r>
      <w:r w:rsidR="002832C0">
        <w:tab/>
      </w:r>
      <w:r w:rsidR="004C2F33">
        <w:t>h</w:t>
      </w:r>
      <w:r w:rsidR="00D01EDD" w:rsidRPr="000F6009">
        <w:t xml:space="preserve">) Taşımacı araçlarını, </w:t>
      </w:r>
      <w:r w:rsidR="00C01A9B">
        <w:t xml:space="preserve">13/10/1983 tarihli ve 2918 sayılı </w:t>
      </w:r>
      <w:r w:rsidR="00D01EDD" w:rsidRPr="000F6009">
        <w:t xml:space="preserve">Karayolları Trafik Kanunu, </w:t>
      </w:r>
      <w:r w:rsidR="00C01A9B">
        <w:t xml:space="preserve">18/7/1997 tarihli ve 23053 mükerrer Resmî Gazete’de </w:t>
      </w:r>
      <w:r w:rsidR="00D01EDD" w:rsidRPr="000F6009">
        <w:t>Karayolları Trafik</w:t>
      </w:r>
      <w:r w:rsidR="00C01A9B">
        <w:t xml:space="preserve"> Yönetmeliği ve 25/10/2017 ve 30221 sayılı Resmî</w:t>
      </w:r>
      <w:r w:rsidR="00D01EDD" w:rsidRPr="000F6009">
        <w:t xml:space="preserve"> </w:t>
      </w:r>
      <w:r w:rsidR="00A3098E" w:rsidRPr="000F6009">
        <w:t>Gazete’de</w:t>
      </w:r>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
    <w:p w14:paraId="6B2DE9E5" w14:textId="77777777" w:rsidR="006F4C8D" w:rsidRPr="000F6009" w:rsidRDefault="00992A58" w:rsidP="003C11D9">
      <w:pPr>
        <w:pStyle w:val="NormalWeb"/>
        <w:spacing w:before="60" w:beforeAutospacing="0" w:after="60" w:afterAutospacing="0"/>
        <w:ind w:firstLine="720"/>
        <w:jc w:val="both"/>
      </w:pPr>
      <w:r>
        <w:lastRenderedPageBreak/>
        <w:t>(2</w:t>
      </w:r>
      <w:r w:rsidR="006F4C8D" w:rsidRPr="00C01A9B">
        <w:t>)</w:t>
      </w:r>
      <w:r w:rsidR="006F4C8D">
        <w:t xml:space="preserve"> </w:t>
      </w:r>
      <w:r w:rsidR="006F4C8D" w:rsidRPr="000F6009">
        <w:t xml:space="preserve">Taşımacı, komisyonun yazılı onayı olmadıkça bu sözleşmeye dayalı hak ve yükümlülüklerini hiç kimseye temlik, devir ve ciro edemeyecek, isim ve unvan değişikliği yapmayacaktır. </w:t>
      </w:r>
    </w:p>
    <w:p w14:paraId="5B72F63E" w14:textId="77777777"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Pr>
          <w:b/>
          <w:bCs/>
        </w:rPr>
        <w:t xml:space="preserve"> </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14:paraId="645D92B2" w14:textId="77777777"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14:paraId="74D19F43" w14:textId="77777777"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14:paraId="28D7BD0F" w14:textId="77777777"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14:paraId="777CBBB1" w14:textId="77777777" w:rsidR="000174A2" w:rsidRPr="000F6009" w:rsidRDefault="000174A2" w:rsidP="0076466C">
      <w:pPr>
        <w:pStyle w:val="NormalWeb"/>
        <w:spacing w:before="60" w:beforeAutospacing="0" w:after="60" w:afterAutospacing="0" w:line="276" w:lineRule="auto"/>
        <w:jc w:val="both"/>
        <w:rPr>
          <w:b/>
          <w:bCs/>
        </w:rPr>
      </w:pPr>
    </w:p>
    <w:p w14:paraId="07396DF0" w14:textId="77777777"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14:paraId="413B54BF" w14:textId="77777777"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14:paraId="1C2F04F2" w14:textId="77777777"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14:paraId="52DD7E6C" w14:textId="77777777"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14:paraId="1647CC27" w14:textId="77777777" w:rsidR="00E52789" w:rsidRPr="00A46FAB" w:rsidRDefault="003E7823" w:rsidP="00A46FAB">
      <w:pPr>
        <w:pStyle w:val="NormalWeb"/>
        <w:spacing w:before="60" w:beforeAutospacing="0" w:after="60" w:afterAutospacing="0" w:line="276" w:lineRule="auto"/>
        <w:ind w:firstLine="709"/>
        <w:jc w:val="both"/>
      </w:pPr>
      <w:r w:rsidRPr="00C01A9B">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14:paraId="5B6FC29E" w14:textId="77777777" w:rsidR="00E52789" w:rsidRPr="000F6009" w:rsidRDefault="003E7823" w:rsidP="00E52789">
      <w:pPr>
        <w:pStyle w:val="NormalWeb"/>
        <w:spacing w:before="60" w:beforeAutospacing="0" w:after="60" w:afterAutospacing="0" w:line="276" w:lineRule="auto"/>
        <w:ind w:firstLine="720"/>
        <w:jc w:val="both"/>
      </w:pPr>
      <w:r w:rsidRPr="00C01A9B">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14:paraId="698A080E" w14:textId="77777777" w:rsidR="00E52789" w:rsidRPr="000F6009" w:rsidRDefault="003E7823" w:rsidP="00E52789">
      <w:pPr>
        <w:pStyle w:val="NormalWeb"/>
        <w:spacing w:before="60" w:beforeAutospacing="0" w:after="60" w:afterAutospacing="0" w:line="276" w:lineRule="auto"/>
        <w:ind w:firstLine="720"/>
        <w:jc w:val="both"/>
      </w:pPr>
      <w:r w:rsidRPr="00C01A9B">
        <w:rPr>
          <w:bCs/>
        </w:rPr>
        <w:t>e)</w:t>
      </w:r>
      <w:r>
        <w:rPr>
          <w:b/>
          <w:bCs/>
        </w:rPr>
        <w:t xml:space="preserve"> </w:t>
      </w:r>
      <w:r w:rsidR="00E52789" w:rsidRPr="000F6009">
        <w:t xml:space="preserve">Bakanlık ya da Valilik tarafından mesai/eğitim saatleri değiştirildiği takdirde taşımacı değişen saat uygulamasına aynen uyacaktır. </w:t>
      </w:r>
    </w:p>
    <w:p w14:paraId="6F63E710" w14:textId="77777777" w:rsidR="00E52789" w:rsidRPr="000F6009" w:rsidRDefault="003E7823" w:rsidP="00E52789">
      <w:pPr>
        <w:pStyle w:val="NormalWeb"/>
        <w:spacing w:before="60" w:beforeAutospacing="0" w:after="60" w:afterAutospacing="0" w:line="276" w:lineRule="auto"/>
        <w:ind w:firstLine="720"/>
        <w:jc w:val="both"/>
      </w:pPr>
      <w:r w:rsidRPr="00C01A9B">
        <w:t>f)</w:t>
      </w:r>
      <w:r>
        <w:rPr>
          <w:b/>
        </w:rPr>
        <w:t xml:space="preserve"> </w:t>
      </w:r>
      <w:r w:rsidR="00E52789" w:rsidRPr="000F6009">
        <w:t>Öğrencilerin araçlara binmesi ve inmesi sırasında, trafikteki diğer araçların öğrenciler için tehlike oluşturmayacak şekilde duraklamasını sağlamak amacıyla DUR işaret levhası mutlaka yakılacaktır.</w:t>
      </w:r>
    </w:p>
    <w:p w14:paraId="66A432D1" w14:textId="77777777"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14:paraId="443E6C3E" w14:textId="77777777" w:rsidR="00E52789" w:rsidRPr="000F6009" w:rsidRDefault="000A11BE" w:rsidP="00E52789">
      <w:pPr>
        <w:pStyle w:val="NormalWeb"/>
        <w:spacing w:before="60" w:beforeAutospacing="0" w:after="60" w:afterAutospacing="0" w:line="276" w:lineRule="auto"/>
        <w:ind w:firstLine="720"/>
        <w:jc w:val="both"/>
      </w:pPr>
      <w:r>
        <w:lastRenderedPageBreak/>
        <w:t>ğ</w:t>
      </w:r>
      <w:r w:rsidR="003E7823" w:rsidRPr="00C01A9B">
        <w:t>)</w:t>
      </w:r>
      <w:r w:rsidR="003E7823">
        <w:rPr>
          <w:b/>
        </w:rPr>
        <w:t xml:space="preserve"> </w:t>
      </w:r>
      <w:r w:rsidR="00E52789" w:rsidRPr="000F6009">
        <w:t>Öğrenci servis araçlarına Komisyonun onayladıklarının dışında,</w:t>
      </w:r>
      <w:r w:rsidR="00E52789" w:rsidRPr="000F6009">
        <w:rPr>
          <w:bCs/>
          <w:iCs/>
        </w:rPr>
        <w:t xml:space="preserve"> (taşıt sürücüsünün yakınları dahil)</w:t>
      </w:r>
      <w:r w:rsidR="00E52789" w:rsidRPr="000F6009">
        <w:t xml:space="preserve"> hiçbir kimse bindirilmeyecektir. </w:t>
      </w:r>
    </w:p>
    <w:p w14:paraId="29CB6B14" w14:textId="77777777"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A46FAB">
        <w:rPr>
          <w:rFonts w:ascii="Times New Roman" w:hAnsi="Times New Roman" w:cs="Times New Roman"/>
          <w:b/>
          <w:bCs/>
          <w:sz w:val="24"/>
          <w:szCs w:val="24"/>
        </w:rPr>
        <w:t xml:space="preserve"> </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14:paraId="7BD7AEF6" w14:textId="77777777"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3E7823">
        <w:rPr>
          <w:b/>
          <w:bCs/>
        </w:rPr>
        <w:t xml:space="preserve"> </w:t>
      </w:r>
      <w:r w:rsidR="00E52789" w:rsidRPr="000F6009">
        <w:t xml:space="preserve">Yeni bir güzergah açılabilmesi için </w:t>
      </w:r>
      <w:r w:rsidR="00EB5514" w:rsidRPr="000F6009">
        <w:t xml:space="preserve">taşımacıyı tespit komisyonunca uygun bulunması </w:t>
      </w:r>
      <w:r w:rsidR="00E52789" w:rsidRPr="000F6009">
        <w:t>gerekmektedir.</w:t>
      </w:r>
    </w:p>
    <w:p w14:paraId="1C600543" w14:textId="77777777" w:rsidR="00841463" w:rsidRPr="000F6009" w:rsidRDefault="00841463" w:rsidP="00E52789">
      <w:pPr>
        <w:pStyle w:val="NormalWeb"/>
        <w:spacing w:before="60" w:beforeAutospacing="0" w:after="60" w:afterAutospacing="0" w:line="276" w:lineRule="auto"/>
        <w:ind w:firstLine="720"/>
        <w:jc w:val="both"/>
      </w:pPr>
    </w:p>
    <w:p w14:paraId="2AB6926A" w14:textId="77777777"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14:paraId="391BB364" w14:textId="77777777"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14:paraId="76BDD6B8" w14:textId="77777777"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r w:rsidR="00F57ECF">
        <w:t>Taşıma ücreti her ayın 1 ile 15’i</w:t>
      </w:r>
      <w:r w:rsidR="002B59A6" w:rsidRPr="002B59A6">
        <w:t xml:space="preserve"> arası ödenmesi esastır.</w:t>
      </w:r>
    </w:p>
    <w:p w14:paraId="6BE3576A" w14:textId="77777777"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14:paraId="0B9D600B" w14:textId="77777777" w:rsidR="00841463" w:rsidRDefault="00841463" w:rsidP="00841463">
      <w:pPr>
        <w:pStyle w:val="NormalWeb"/>
        <w:spacing w:before="60" w:beforeAutospacing="0" w:after="60" w:afterAutospacing="0" w:line="276" w:lineRule="auto"/>
        <w:ind w:left="709"/>
        <w:jc w:val="both"/>
      </w:pPr>
    </w:p>
    <w:p w14:paraId="2F7A3414" w14:textId="77777777"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14:paraId="7E2CB1F0" w14:textId="6DB8B81F"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w:t>
      </w:r>
      <w:r w:rsidR="00565CFE">
        <w:t>22</w:t>
      </w:r>
      <w:r w:rsidRPr="000F6009">
        <w:t>-20</w:t>
      </w:r>
      <w:r w:rsidR="00565CFE">
        <w:t>23</w:t>
      </w:r>
      <w:r w:rsidR="00CF67FE" w:rsidRPr="000F6009">
        <w:t xml:space="preserve"> </w:t>
      </w:r>
      <w:r w:rsidRPr="000F6009">
        <w:t xml:space="preserve">eğitim </w:t>
      </w:r>
      <w:r w:rsidR="00CF67FE" w:rsidRPr="000F6009">
        <w:t xml:space="preserve">öğretim yılı sonu itibarı ile kendiliğinden sona erer. </w:t>
      </w:r>
    </w:p>
    <w:p w14:paraId="13B339C1" w14:textId="77777777"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14:paraId="5DBB5470" w14:textId="77777777"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
    <w:p w14:paraId="76A336C8" w14:textId="77777777"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14:paraId="6E799EA6" w14:textId="77777777" w:rsidR="00D206E6" w:rsidRPr="000F6009" w:rsidRDefault="00C01A9B" w:rsidP="00C15FF6">
      <w:pPr>
        <w:pStyle w:val="NormalWeb"/>
        <w:spacing w:before="60" w:beforeAutospacing="0" w:after="60" w:afterAutospacing="0" w:line="276" w:lineRule="auto"/>
        <w:ind w:firstLine="708"/>
        <w:jc w:val="both"/>
      </w:pPr>
      <w:r>
        <w:t>ç)</w:t>
      </w:r>
      <w:r w:rsidR="00CF67FE" w:rsidRPr="000F6009">
        <w:t xml:space="preserve"> </w:t>
      </w:r>
      <w:r>
        <w:t>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14:paraId="4AC83A38" w14:textId="77777777"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14:paraId="7E6E502E" w14:textId="77777777" w:rsidR="00A62AD6" w:rsidRDefault="000174A2" w:rsidP="00340594">
      <w:pPr>
        <w:ind w:firstLine="709"/>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14:paraId="6906ECBE" w14:textId="77777777" w:rsidR="00273600" w:rsidRDefault="00273600" w:rsidP="001814EA">
      <w:pPr>
        <w:ind w:firstLine="709"/>
        <w:jc w:val="both"/>
        <w:rPr>
          <w:rFonts w:ascii="Times New Roman" w:hAnsi="Times New Roman" w:cs="Times New Roman"/>
          <w:b/>
          <w:bCs/>
          <w:sz w:val="24"/>
          <w:szCs w:val="24"/>
        </w:rPr>
      </w:pPr>
    </w:p>
    <w:p w14:paraId="49B534ED" w14:textId="77777777" w:rsidR="00B24DA6" w:rsidRDefault="00B24DA6" w:rsidP="001814EA">
      <w:pPr>
        <w:ind w:firstLine="709"/>
        <w:jc w:val="both"/>
        <w:rPr>
          <w:rFonts w:ascii="Times New Roman" w:hAnsi="Times New Roman" w:cs="Times New Roman"/>
          <w:b/>
          <w:bCs/>
          <w:sz w:val="24"/>
          <w:szCs w:val="24"/>
        </w:rPr>
      </w:pPr>
    </w:p>
    <w:p w14:paraId="47BC4442" w14:textId="77777777" w:rsidR="00B24DA6" w:rsidRDefault="00B24DA6" w:rsidP="001814EA">
      <w:pPr>
        <w:ind w:firstLine="709"/>
        <w:jc w:val="both"/>
        <w:rPr>
          <w:rFonts w:ascii="Times New Roman" w:hAnsi="Times New Roman" w:cs="Times New Roman"/>
          <w:b/>
          <w:bCs/>
          <w:sz w:val="24"/>
          <w:szCs w:val="24"/>
        </w:rPr>
      </w:pPr>
    </w:p>
    <w:p w14:paraId="1C9381DA" w14:textId="77777777"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Madde 8</w:t>
      </w:r>
      <w:r w:rsidR="000B0A5F" w:rsidRPr="001814EA">
        <w:rPr>
          <w:rFonts w:ascii="Times New Roman" w:hAnsi="Times New Roman" w:cs="Times New Roman"/>
          <w:b/>
          <w:bCs/>
          <w:sz w:val="24"/>
          <w:szCs w:val="24"/>
        </w:rPr>
        <w:t>- Diğer Hususlar</w:t>
      </w:r>
    </w:p>
    <w:p w14:paraId="61E954EC" w14:textId="77777777"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14:paraId="4F6BBB93" w14:textId="77777777"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14:paraId="7307C812" w14:textId="77777777"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14:paraId="0C935A4C" w14:textId="77777777" w:rsidR="00F13599" w:rsidRPr="00141006" w:rsidRDefault="00F13599" w:rsidP="00F13599">
      <w:pPr>
        <w:pStyle w:val="ListeParagraf"/>
        <w:ind w:left="709"/>
        <w:jc w:val="both"/>
        <w:rPr>
          <w:rFonts w:ascii="Times New Roman" w:hAnsi="Times New Roman" w:cs="Times New Roman"/>
          <w:b/>
          <w:sz w:val="24"/>
          <w:szCs w:val="24"/>
        </w:rPr>
      </w:pPr>
    </w:p>
    <w:p w14:paraId="0BFBBD8D" w14:textId="77777777"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14:paraId="53A37694" w14:textId="277FAF91"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w:t>
      </w:r>
      <w:r w:rsidR="00DD0780">
        <w:rPr>
          <w:szCs w:val="24"/>
        </w:rPr>
        <w:t>KONYA</w:t>
      </w:r>
      <w:r w:rsidRPr="000F6009">
        <w:rPr>
          <w:szCs w:val="24"/>
        </w:rPr>
        <w:t xml:space="preserve"> mahkemelerince çözülecektir.</w:t>
      </w:r>
    </w:p>
    <w:p w14:paraId="4108F9FC" w14:textId="77777777" w:rsidR="00F13599" w:rsidRPr="000F6009" w:rsidRDefault="00F13599" w:rsidP="00CC0C15">
      <w:pPr>
        <w:pStyle w:val="GvdeMetni2"/>
        <w:spacing w:line="240" w:lineRule="auto"/>
        <w:ind w:firstLine="709"/>
        <w:jc w:val="both"/>
        <w:rPr>
          <w:szCs w:val="24"/>
        </w:rPr>
      </w:pPr>
    </w:p>
    <w:p w14:paraId="106B19CF" w14:textId="77777777"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14:paraId="77C9C4D5" w14:textId="77777777"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14:paraId="129106C8" w14:textId="71631E73" w:rsidR="003B1681" w:rsidRDefault="00DD0780" w:rsidP="005C3D8C">
      <w:pPr>
        <w:pStyle w:val="GvdeMetni21"/>
        <w:ind w:firstLine="709"/>
        <w:rPr>
          <w:sz w:val="24"/>
          <w:szCs w:val="24"/>
        </w:rPr>
      </w:pPr>
      <w:r>
        <w:rPr>
          <w:sz w:val="24"/>
          <w:szCs w:val="24"/>
        </w:rPr>
        <w:t>10</w:t>
      </w:r>
      <w:r w:rsidR="0000253F" w:rsidRPr="000F6009">
        <w:rPr>
          <w:sz w:val="24"/>
          <w:szCs w:val="24"/>
        </w:rPr>
        <w:t xml:space="preserve"> maddeden ib</w:t>
      </w:r>
      <w:r w:rsidR="009164B9">
        <w:rPr>
          <w:sz w:val="24"/>
          <w:szCs w:val="24"/>
        </w:rPr>
        <w:t xml:space="preserve">aret olan bu sözleşme; Taşımacıyı Tespit Komisyonu ve </w:t>
      </w:r>
      <w:r w:rsidR="00D206E6" w:rsidRPr="000F6009">
        <w:rPr>
          <w:sz w:val="24"/>
          <w:szCs w:val="24"/>
        </w:rPr>
        <w:t xml:space="preserve">Taşımacı </w:t>
      </w:r>
      <w:r w:rsidR="0000253F" w:rsidRPr="000F6009">
        <w:rPr>
          <w:sz w:val="24"/>
          <w:szCs w:val="24"/>
        </w:rPr>
        <w:t>tarafından tam olarak okunup anlaşıldıktan sonra ................. tarihinde imza altına alınarak (</w:t>
      </w:r>
      <w:r>
        <w:rPr>
          <w:sz w:val="24"/>
          <w:szCs w:val="24"/>
        </w:rPr>
        <w:t>1</w:t>
      </w:r>
      <w:r w:rsidR="009164B9">
        <w:rPr>
          <w:sz w:val="24"/>
          <w:szCs w:val="24"/>
        </w:rPr>
        <w:t>’er) nüshası taraflarca (Taşımacıyı tespit komisyonu</w:t>
      </w:r>
      <w:r w:rsidR="0000253F" w:rsidRPr="000F6009">
        <w:rPr>
          <w:sz w:val="24"/>
          <w:szCs w:val="24"/>
        </w:rPr>
        <w:t xml:space="preserve"> ve </w:t>
      </w:r>
      <w:r w:rsidR="004D3D57" w:rsidRPr="000F6009">
        <w:rPr>
          <w:sz w:val="24"/>
          <w:szCs w:val="24"/>
        </w:rPr>
        <w:t>taşımacı</w:t>
      </w:r>
      <w:r w:rsidR="0000253F" w:rsidRPr="000F6009">
        <w:rPr>
          <w:sz w:val="24"/>
          <w:szCs w:val="24"/>
        </w:rPr>
        <w:t>) alıkonulmuştur.</w:t>
      </w:r>
    </w:p>
    <w:p w14:paraId="60BDF39B" w14:textId="77777777" w:rsidR="00932EF3" w:rsidRDefault="00932EF3" w:rsidP="005C3D8C">
      <w:pPr>
        <w:pStyle w:val="GvdeMetni21"/>
        <w:ind w:firstLine="709"/>
        <w:rPr>
          <w:sz w:val="24"/>
          <w:szCs w:val="24"/>
        </w:rPr>
      </w:pPr>
    </w:p>
    <w:p w14:paraId="7237700D" w14:textId="77777777" w:rsidR="00D2009D" w:rsidRDefault="00D2009D" w:rsidP="005C3D8C">
      <w:pPr>
        <w:pStyle w:val="GvdeMetni21"/>
        <w:ind w:firstLine="709"/>
        <w:rPr>
          <w:sz w:val="24"/>
          <w:szCs w:val="24"/>
        </w:rPr>
      </w:pPr>
    </w:p>
    <w:p w14:paraId="53D28E65" w14:textId="77777777" w:rsidR="00D2009D" w:rsidRDefault="00D2009D" w:rsidP="005C3D8C">
      <w:pPr>
        <w:pStyle w:val="GvdeMetni21"/>
        <w:ind w:firstLine="709"/>
        <w:rPr>
          <w:sz w:val="24"/>
          <w:szCs w:val="24"/>
        </w:rPr>
      </w:pPr>
    </w:p>
    <w:p w14:paraId="4FAD9347" w14:textId="77777777" w:rsidR="00D2009D" w:rsidRDefault="00D2009D" w:rsidP="005C3D8C">
      <w:pPr>
        <w:pStyle w:val="GvdeMetni21"/>
        <w:ind w:firstLine="709"/>
        <w:rPr>
          <w:sz w:val="24"/>
          <w:szCs w:val="24"/>
        </w:rPr>
      </w:pPr>
    </w:p>
    <w:p w14:paraId="50F7FBC9" w14:textId="77777777" w:rsidR="00D2009D" w:rsidRDefault="00D2009D" w:rsidP="005C3D8C">
      <w:pPr>
        <w:pStyle w:val="GvdeMetni21"/>
        <w:ind w:firstLine="709"/>
        <w:rPr>
          <w:sz w:val="24"/>
          <w:szCs w:val="24"/>
        </w:rPr>
      </w:pPr>
    </w:p>
    <w:p w14:paraId="54832490" w14:textId="77777777" w:rsidR="00D2009D" w:rsidRDefault="00D2009D" w:rsidP="005C3D8C">
      <w:pPr>
        <w:pStyle w:val="GvdeMetni21"/>
        <w:ind w:firstLine="709"/>
        <w:rPr>
          <w:sz w:val="24"/>
          <w:szCs w:val="24"/>
        </w:rPr>
      </w:pPr>
    </w:p>
    <w:p w14:paraId="461E7A49" w14:textId="77777777" w:rsidR="00D2009D" w:rsidRDefault="00D2009D" w:rsidP="005C3D8C">
      <w:pPr>
        <w:pStyle w:val="GvdeMetni21"/>
        <w:ind w:firstLine="709"/>
        <w:rPr>
          <w:sz w:val="24"/>
          <w:szCs w:val="24"/>
        </w:rPr>
      </w:pPr>
    </w:p>
    <w:p w14:paraId="1A46116C" w14:textId="77777777" w:rsidR="00D2009D" w:rsidRDefault="00D2009D" w:rsidP="005C3D8C">
      <w:pPr>
        <w:pStyle w:val="GvdeMetni21"/>
        <w:ind w:firstLine="709"/>
        <w:rPr>
          <w:sz w:val="24"/>
          <w:szCs w:val="24"/>
        </w:rPr>
      </w:pPr>
    </w:p>
    <w:p w14:paraId="0D1719FB" w14:textId="77777777" w:rsidR="00D2009D" w:rsidRDefault="00D2009D" w:rsidP="005C3D8C">
      <w:pPr>
        <w:pStyle w:val="GvdeMetni21"/>
        <w:ind w:firstLine="709"/>
        <w:rPr>
          <w:sz w:val="24"/>
          <w:szCs w:val="24"/>
        </w:rPr>
      </w:pPr>
    </w:p>
    <w:p w14:paraId="4A4C5912" w14:textId="77777777" w:rsidR="00D2009D" w:rsidRDefault="00D2009D" w:rsidP="005C3D8C">
      <w:pPr>
        <w:pStyle w:val="GvdeMetni21"/>
        <w:ind w:firstLine="709"/>
        <w:rPr>
          <w:sz w:val="24"/>
          <w:szCs w:val="24"/>
        </w:rPr>
      </w:pPr>
    </w:p>
    <w:p w14:paraId="6E01EBCA" w14:textId="77777777" w:rsidR="00D2009D" w:rsidRDefault="00D2009D" w:rsidP="005C3D8C">
      <w:pPr>
        <w:pStyle w:val="GvdeMetni21"/>
        <w:ind w:firstLine="709"/>
        <w:rPr>
          <w:sz w:val="24"/>
          <w:szCs w:val="24"/>
        </w:rPr>
      </w:pPr>
    </w:p>
    <w:p w14:paraId="5ABFA5EF" w14:textId="77777777" w:rsidR="00D2009D" w:rsidRDefault="00D2009D" w:rsidP="005C3D8C">
      <w:pPr>
        <w:pStyle w:val="GvdeMetni21"/>
        <w:ind w:firstLine="709"/>
        <w:rPr>
          <w:sz w:val="24"/>
          <w:szCs w:val="24"/>
        </w:rPr>
      </w:pPr>
    </w:p>
    <w:p w14:paraId="054D9DEA" w14:textId="77777777" w:rsidR="00D2009D" w:rsidRDefault="00D2009D" w:rsidP="005C3D8C">
      <w:pPr>
        <w:pStyle w:val="GvdeMetni21"/>
        <w:ind w:firstLine="709"/>
        <w:rPr>
          <w:sz w:val="24"/>
          <w:szCs w:val="24"/>
        </w:rPr>
      </w:pPr>
    </w:p>
    <w:p w14:paraId="0DAFD68E" w14:textId="77777777" w:rsidR="00D2009D" w:rsidRDefault="00D2009D" w:rsidP="005C3D8C">
      <w:pPr>
        <w:pStyle w:val="GvdeMetni21"/>
        <w:ind w:firstLine="709"/>
        <w:rPr>
          <w:sz w:val="24"/>
          <w:szCs w:val="24"/>
        </w:rPr>
      </w:pPr>
    </w:p>
    <w:p w14:paraId="2DC6B012" w14:textId="77777777" w:rsidR="00D2009D" w:rsidRDefault="00D2009D" w:rsidP="005C3D8C">
      <w:pPr>
        <w:pStyle w:val="GvdeMetni21"/>
        <w:ind w:firstLine="709"/>
        <w:rPr>
          <w:sz w:val="24"/>
          <w:szCs w:val="24"/>
        </w:rPr>
      </w:pPr>
    </w:p>
    <w:p w14:paraId="3A5D7C01" w14:textId="77777777" w:rsidR="00D2009D" w:rsidRDefault="00D2009D" w:rsidP="005C3D8C">
      <w:pPr>
        <w:pStyle w:val="GvdeMetni21"/>
        <w:ind w:firstLine="709"/>
        <w:rPr>
          <w:sz w:val="24"/>
          <w:szCs w:val="24"/>
        </w:rPr>
      </w:pPr>
    </w:p>
    <w:p w14:paraId="2F6B078F" w14:textId="77777777" w:rsidR="00D2009D" w:rsidRDefault="00D2009D" w:rsidP="005C3D8C">
      <w:pPr>
        <w:pStyle w:val="GvdeMetni21"/>
        <w:ind w:firstLine="709"/>
        <w:rPr>
          <w:sz w:val="24"/>
          <w:szCs w:val="24"/>
        </w:rPr>
      </w:pPr>
    </w:p>
    <w:p w14:paraId="380DC095" w14:textId="77777777" w:rsidR="00D2009D" w:rsidRDefault="00D2009D" w:rsidP="005C3D8C">
      <w:pPr>
        <w:pStyle w:val="GvdeMetni21"/>
        <w:ind w:firstLine="709"/>
        <w:rPr>
          <w:sz w:val="24"/>
          <w:szCs w:val="24"/>
        </w:rPr>
      </w:pPr>
    </w:p>
    <w:p w14:paraId="02A1E07C" w14:textId="77777777" w:rsidR="00D2009D" w:rsidRDefault="00D2009D" w:rsidP="005C3D8C">
      <w:pPr>
        <w:pStyle w:val="GvdeMetni21"/>
        <w:ind w:firstLine="709"/>
        <w:rPr>
          <w:sz w:val="24"/>
          <w:szCs w:val="24"/>
        </w:rPr>
      </w:pPr>
    </w:p>
    <w:p w14:paraId="172DAC0C" w14:textId="77777777" w:rsidR="00D2009D" w:rsidRDefault="00D2009D" w:rsidP="005C3D8C">
      <w:pPr>
        <w:pStyle w:val="GvdeMetni21"/>
        <w:ind w:firstLine="709"/>
        <w:rPr>
          <w:sz w:val="24"/>
          <w:szCs w:val="24"/>
        </w:rPr>
      </w:pPr>
    </w:p>
    <w:p w14:paraId="4E2E0846" w14:textId="77777777" w:rsidR="00932EF3" w:rsidRDefault="00932EF3" w:rsidP="005C3D8C">
      <w:pPr>
        <w:pStyle w:val="GvdeMetni21"/>
        <w:ind w:firstLine="709"/>
        <w:rPr>
          <w:sz w:val="24"/>
          <w:szCs w:val="24"/>
        </w:rPr>
      </w:pPr>
    </w:p>
    <w:p w14:paraId="570053F3" w14:textId="77777777" w:rsidR="00932EF3" w:rsidRPr="00932EF3" w:rsidRDefault="00932EF3" w:rsidP="00932EF3">
      <w:pPr>
        <w:pStyle w:val="GvdeMetni21"/>
        <w:ind w:firstLine="709"/>
        <w:jc w:val="right"/>
        <w:rPr>
          <w:b/>
          <w:sz w:val="24"/>
          <w:szCs w:val="24"/>
        </w:rPr>
      </w:pPr>
      <w:r w:rsidRPr="00932EF3">
        <w:rPr>
          <w:b/>
          <w:sz w:val="24"/>
          <w:szCs w:val="24"/>
        </w:rPr>
        <w:lastRenderedPageBreak/>
        <w:t>EK-</w:t>
      </w:r>
      <w:r w:rsidR="00EB3A40">
        <w:rPr>
          <w:b/>
          <w:sz w:val="24"/>
          <w:szCs w:val="24"/>
        </w:rPr>
        <w:t>3</w:t>
      </w:r>
    </w:p>
    <w:p w14:paraId="42A1680B" w14:textId="77777777" w:rsidR="00932EF3" w:rsidRDefault="00932EF3" w:rsidP="005C3D8C">
      <w:pPr>
        <w:pStyle w:val="GvdeMetni21"/>
        <w:ind w:firstLine="709"/>
        <w:rPr>
          <w:sz w:val="24"/>
          <w:szCs w:val="24"/>
        </w:rPr>
      </w:pPr>
    </w:p>
    <w:p w14:paraId="452154DF" w14:textId="77777777" w:rsidR="00CF1A86" w:rsidRDefault="00CF1A86" w:rsidP="005C3D8C">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8C1E20" w:rsidRPr="008C1E20" w14:paraId="6B79709D" w14:textId="77777777" w:rsidTr="00CF1A86">
        <w:trPr>
          <w:jc w:val="center"/>
        </w:trPr>
        <w:tc>
          <w:tcPr>
            <w:tcW w:w="8217" w:type="dxa"/>
            <w:gridSpan w:val="2"/>
            <w:vAlign w:val="center"/>
          </w:tcPr>
          <w:p w14:paraId="2AC1D7EA" w14:textId="77777777" w:rsidR="00CF1A86" w:rsidRDefault="00CF1A86" w:rsidP="008C1E20">
            <w:pPr>
              <w:pStyle w:val="GvdeMetni21"/>
              <w:ind w:firstLine="0"/>
              <w:jc w:val="center"/>
              <w:rPr>
                <w:b/>
                <w:sz w:val="24"/>
                <w:szCs w:val="24"/>
              </w:rPr>
            </w:pPr>
          </w:p>
          <w:p w14:paraId="6984EADF" w14:textId="77777777"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14:paraId="2B335610" w14:textId="77777777" w:rsidR="00CF1A86" w:rsidRPr="008C1E20" w:rsidRDefault="00CF1A86" w:rsidP="008C1E20">
            <w:pPr>
              <w:pStyle w:val="GvdeMetni21"/>
              <w:ind w:firstLine="0"/>
              <w:jc w:val="center"/>
              <w:rPr>
                <w:sz w:val="24"/>
                <w:szCs w:val="24"/>
              </w:rPr>
            </w:pPr>
          </w:p>
        </w:tc>
      </w:tr>
      <w:tr w:rsidR="008C1E20" w:rsidRPr="008C1E20" w14:paraId="2E2232A2" w14:textId="77777777" w:rsidTr="008A6E8E">
        <w:trPr>
          <w:trHeight w:val="783"/>
          <w:jc w:val="center"/>
        </w:trPr>
        <w:tc>
          <w:tcPr>
            <w:tcW w:w="6516" w:type="dxa"/>
            <w:vAlign w:val="center"/>
          </w:tcPr>
          <w:p w14:paraId="2CE217D8" w14:textId="77777777" w:rsidR="00CF1A86" w:rsidRDefault="00CF1A86" w:rsidP="00EF0E2F">
            <w:pPr>
              <w:pStyle w:val="GvdeMetni21"/>
              <w:ind w:firstLine="0"/>
              <w:jc w:val="center"/>
              <w:rPr>
                <w:b/>
                <w:sz w:val="22"/>
                <w:szCs w:val="24"/>
              </w:rPr>
            </w:pPr>
          </w:p>
          <w:p w14:paraId="78B98704" w14:textId="77777777" w:rsidR="008C1E20" w:rsidRDefault="008C1E20" w:rsidP="00EF0E2F">
            <w:pPr>
              <w:pStyle w:val="GvdeMetni21"/>
              <w:ind w:firstLine="0"/>
              <w:jc w:val="center"/>
              <w:rPr>
                <w:b/>
                <w:sz w:val="22"/>
                <w:szCs w:val="24"/>
              </w:rPr>
            </w:pPr>
            <w:r w:rsidRPr="008C1E20">
              <w:rPr>
                <w:b/>
                <w:sz w:val="22"/>
                <w:szCs w:val="24"/>
              </w:rPr>
              <w:t>Puanlama Kriterleri</w:t>
            </w:r>
          </w:p>
          <w:p w14:paraId="007DA496" w14:textId="77777777" w:rsidR="00CF1A86" w:rsidRPr="008C1E20" w:rsidRDefault="00CF1A86" w:rsidP="00EF0E2F">
            <w:pPr>
              <w:pStyle w:val="GvdeMetni21"/>
              <w:ind w:firstLine="0"/>
              <w:jc w:val="center"/>
              <w:rPr>
                <w:b/>
                <w:sz w:val="24"/>
                <w:szCs w:val="24"/>
              </w:rPr>
            </w:pPr>
          </w:p>
        </w:tc>
        <w:tc>
          <w:tcPr>
            <w:tcW w:w="1701" w:type="dxa"/>
            <w:vAlign w:val="center"/>
          </w:tcPr>
          <w:p w14:paraId="6F1FB2FB" w14:textId="77777777"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14:paraId="07F617A9" w14:textId="77777777" w:rsidTr="00CF1A86">
        <w:trPr>
          <w:jc w:val="center"/>
        </w:trPr>
        <w:tc>
          <w:tcPr>
            <w:tcW w:w="6516" w:type="dxa"/>
          </w:tcPr>
          <w:p w14:paraId="70FD41FF" w14:textId="77777777" w:rsidR="00CF1A86" w:rsidRDefault="00CF1A86" w:rsidP="00CF1A86">
            <w:pPr>
              <w:pStyle w:val="GvdeMetni21"/>
              <w:ind w:left="700" w:firstLine="0"/>
              <w:rPr>
                <w:sz w:val="24"/>
                <w:szCs w:val="24"/>
              </w:rPr>
            </w:pPr>
          </w:p>
          <w:p w14:paraId="3ED9C8FA" w14:textId="77777777" w:rsidR="008C1E20" w:rsidRDefault="008C1E20" w:rsidP="00EF0E2F">
            <w:pPr>
              <w:pStyle w:val="GvdeMetni21"/>
              <w:numPr>
                <w:ilvl w:val="0"/>
                <w:numId w:val="48"/>
              </w:numPr>
              <w:rPr>
                <w:sz w:val="24"/>
                <w:szCs w:val="24"/>
              </w:rPr>
            </w:pPr>
            <w:r w:rsidRPr="008C1E20">
              <w:rPr>
                <w:sz w:val="24"/>
                <w:szCs w:val="24"/>
              </w:rPr>
              <w:t>İsteklilerin araç yaşı;</w:t>
            </w:r>
          </w:p>
          <w:p w14:paraId="43FFE3AE" w14:textId="77777777" w:rsidR="008C1E20" w:rsidRDefault="008C1E20" w:rsidP="008C1E20">
            <w:pPr>
              <w:pStyle w:val="GvdeMetni21"/>
              <w:ind w:left="700" w:firstLine="0"/>
              <w:rPr>
                <w:sz w:val="24"/>
                <w:szCs w:val="24"/>
              </w:rPr>
            </w:pPr>
            <w:r>
              <w:rPr>
                <w:sz w:val="24"/>
                <w:szCs w:val="24"/>
              </w:rPr>
              <w:t xml:space="preserve">1-3 yaş olması halinde </w:t>
            </w:r>
            <w:r w:rsidR="00EC650E">
              <w:rPr>
                <w:sz w:val="24"/>
                <w:szCs w:val="24"/>
              </w:rPr>
              <w:t xml:space="preserve">  </w:t>
            </w:r>
            <w:r w:rsidRPr="009A510D">
              <w:rPr>
                <w:b/>
                <w:sz w:val="24"/>
                <w:szCs w:val="24"/>
              </w:rPr>
              <w:t>5</w:t>
            </w:r>
            <w:r w:rsidRPr="008C1E20">
              <w:rPr>
                <w:sz w:val="24"/>
                <w:szCs w:val="24"/>
              </w:rPr>
              <w:t xml:space="preserve"> puan,</w:t>
            </w:r>
          </w:p>
          <w:p w14:paraId="4ACE6147" w14:textId="77777777" w:rsidR="008C1E20" w:rsidRDefault="00EC650E" w:rsidP="008C1E20">
            <w:pPr>
              <w:pStyle w:val="GvdeMetni21"/>
              <w:ind w:left="700" w:firstLine="0"/>
              <w:rPr>
                <w:sz w:val="24"/>
                <w:szCs w:val="24"/>
              </w:rPr>
            </w:pPr>
            <w:r>
              <w:rPr>
                <w:sz w:val="24"/>
                <w:szCs w:val="24"/>
              </w:rPr>
              <w:t>4-6</w:t>
            </w:r>
            <w:r w:rsidR="008C1E20">
              <w:rPr>
                <w:sz w:val="24"/>
                <w:szCs w:val="24"/>
              </w:rPr>
              <w:t xml:space="preserve"> yaş olması halinde </w:t>
            </w:r>
            <w:r>
              <w:rPr>
                <w:sz w:val="24"/>
                <w:szCs w:val="24"/>
              </w:rPr>
              <w:t xml:space="preserve">  </w:t>
            </w:r>
            <w:r w:rsidR="008C1E20" w:rsidRPr="009A510D">
              <w:rPr>
                <w:b/>
                <w:sz w:val="24"/>
                <w:szCs w:val="24"/>
              </w:rPr>
              <w:t>3</w:t>
            </w:r>
            <w:r w:rsidR="008C1E20" w:rsidRPr="008C1E20">
              <w:rPr>
                <w:sz w:val="24"/>
                <w:szCs w:val="24"/>
              </w:rPr>
              <w:t xml:space="preserve"> puan,</w:t>
            </w:r>
          </w:p>
          <w:p w14:paraId="6A76BD2D" w14:textId="77777777"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14:paraId="68446620" w14:textId="77777777"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Tüzel kişiler için gerekli sayıdaki bildirilen özmal taşıtların yaşı dikkate alınır.</w:t>
            </w:r>
          </w:p>
        </w:tc>
        <w:tc>
          <w:tcPr>
            <w:tcW w:w="1701" w:type="dxa"/>
          </w:tcPr>
          <w:p w14:paraId="230EC05B" w14:textId="77777777" w:rsidR="008C1E20" w:rsidRPr="008C1E20" w:rsidRDefault="008C1E20" w:rsidP="00EF0E2F">
            <w:pPr>
              <w:pStyle w:val="GvdeMetni21"/>
              <w:ind w:firstLine="0"/>
              <w:rPr>
                <w:sz w:val="24"/>
                <w:szCs w:val="24"/>
              </w:rPr>
            </w:pPr>
          </w:p>
        </w:tc>
      </w:tr>
      <w:tr w:rsidR="008C1E20" w:rsidRPr="008C1E20" w14:paraId="7C948DC1" w14:textId="77777777" w:rsidTr="00CF1A86">
        <w:trPr>
          <w:jc w:val="center"/>
        </w:trPr>
        <w:tc>
          <w:tcPr>
            <w:tcW w:w="6516" w:type="dxa"/>
          </w:tcPr>
          <w:p w14:paraId="06F67581" w14:textId="77777777" w:rsidR="00CF1A86" w:rsidRDefault="00CF1A86" w:rsidP="00CF1A86">
            <w:pPr>
              <w:pStyle w:val="GvdeMetni21"/>
              <w:ind w:left="700" w:firstLine="0"/>
              <w:rPr>
                <w:sz w:val="24"/>
                <w:szCs w:val="24"/>
              </w:rPr>
            </w:pPr>
          </w:p>
          <w:p w14:paraId="380697CD" w14:textId="77777777" w:rsidR="008C1E20" w:rsidRDefault="008C1E20" w:rsidP="008C1E20">
            <w:pPr>
              <w:pStyle w:val="GvdeMetni21"/>
              <w:numPr>
                <w:ilvl w:val="0"/>
                <w:numId w:val="48"/>
              </w:numPr>
              <w:rPr>
                <w:sz w:val="24"/>
                <w:szCs w:val="24"/>
              </w:rPr>
            </w:pPr>
            <w:r w:rsidRPr="008C1E20">
              <w:rPr>
                <w:sz w:val="24"/>
                <w:szCs w:val="24"/>
              </w:rPr>
              <w:t>İsteklilerin özmal araç listesi;</w:t>
            </w:r>
          </w:p>
          <w:p w14:paraId="6FFA6751" w14:textId="77777777" w:rsidR="008C1E20" w:rsidRDefault="008C1E20" w:rsidP="008C1E20">
            <w:pPr>
              <w:pStyle w:val="GvdeMetni21"/>
              <w:ind w:left="700" w:firstLine="0"/>
              <w:rPr>
                <w:sz w:val="24"/>
                <w:szCs w:val="24"/>
              </w:rPr>
            </w:pPr>
            <w:r>
              <w:rPr>
                <w:sz w:val="24"/>
                <w:szCs w:val="24"/>
              </w:rPr>
              <w:t xml:space="preserve">Özmal olması durumunda </w:t>
            </w:r>
            <w:r w:rsidRPr="009A510D">
              <w:rPr>
                <w:b/>
                <w:sz w:val="24"/>
                <w:szCs w:val="24"/>
              </w:rPr>
              <w:t>5</w:t>
            </w:r>
            <w:r w:rsidRPr="008C1E20">
              <w:rPr>
                <w:sz w:val="24"/>
                <w:szCs w:val="24"/>
              </w:rPr>
              <w:t xml:space="preserve"> puan,</w:t>
            </w:r>
          </w:p>
          <w:p w14:paraId="745A7214" w14:textId="77777777"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halinde </w:t>
            </w:r>
            <w:r w:rsidR="004E795D">
              <w:rPr>
                <w:sz w:val="24"/>
                <w:szCs w:val="24"/>
              </w:rPr>
              <w:t xml:space="preserve">     </w:t>
            </w:r>
            <w:r w:rsidR="009A510D" w:rsidRPr="009A510D">
              <w:rPr>
                <w:b/>
                <w:sz w:val="24"/>
                <w:szCs w:val="24"/>
              </w:rPr>
              <w:t>1</w:t>
            </w:r>
            <w:r w:rsidRPr="009A510D">
              <w:rPr>
                <w:b/>
                <w:sz w:val="24"/>
                <w:szCs w:val="24"/>
              </w:rPr>
              <w:t xml:space="preserve"> </w:t>
            </w:r>
            <w:r w:rsidRPr="008C1E20">
              <w:rPr>
                <w:sz w:val="24"/>
                <w:szCs w:val="24"/>
              </w:rPr>
              <w:t>puan;</w:t>
            </w:r>
          </w:p>
        </w:tc>
        <w:tc>
          <w:tcPr>
            <w:tcW w:w="1701" w:type="dxa"/>
          </w:tcPr>
          <w:p w14:paraId="4CD75995" w14:textId="77777777" w:rsidR="008C1E20" w:rsidRPr="008C1E20" w:rsidRDefault="008C1E20" w:rsidP="00EF0E2F">
            <w:pPr>
              <w:pStyle w:val="GvdeMetni21"/>
              <w:ind w:firstLine="0"/>
              <w:rPr>
                <w:sz w:val="24"/>
                <w:szCs w:val="24"/>
              </w:rPr>
            </w:pPr>
          </w:p>
        </w:tc>
      </w:tr>
      <w:tr w:rsidR="008C1E20" w:rsidRPr="008C1E20" w14:paraId="74831771" w14:textId="77777777" w:rsidTr="00CF1A86">
        <w:trPr>
          <w:jc w:val="center"/>
        </w:trPr>
        <w:tc>
          <w:tcPr>
            <w:tcW w:w="6516" w:type="dxa"/>
          </w:tcPr>
          <w:p w14:paraId="6A0F2324" w14:textId="77777777" w:rsidR="00CF1A86" w:rsidRDefault="00CF1A86" w:rsidP="00CF1A86">
            <w:pPr>
              <w:pStyle w:val="GvdeMetni21"/>
              <w:ind w:left="700" w:firstLine="0"/>
              <w:rPr>
                <w:sz w:val="24"/>
                <w:szCs w:val="24"/>
              </w:rPr>
            </w:pPr>
          </w:p>
          <w:p w14:paraId="61C409FF" w14:textId="77777777"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14:paraId="38C06762" w14:textId="77777777" w:rsidR="00297A04" w:rsidRPr="00297A04" w:rsidRDefault="00297A04" w:rsidP="00297A04">
            <w:pPr>
              <w:pStyle w:val="GvdeMetni21"/>
              <w:ind w:left="700" w:firstLine="0"/>
              <w:rPr>
                <w:sz w:val="24"/>
                <w:szCs w:val="24"/>
              </w:rPr>
            </w:pPr>
            <w:r w:rsidRPr="00297A04">
              <w:rPr>
                <w:sz w:val="24"/>
                <w:szCs w:val="24"/>
              </w:rPr>
              <w:t xml:space="preserve">İlçe sınırları olursa </w:t>
            </w:r>
            <w:r>
              <w:rPr>
                <w:sz w:val="24"/>
                <w:szCs w:val="24"/>
              </w:rPr>
              <w:t xml:space="preserve"> </w:t>
            </w:r>
            <w:r w:rsidRPr="00297A04">
              <w:rPr>
                <w:b/>
                <w:sz w:val="24"/>
                <w:szCs w:val="24"/>
              </w:rPr>
              <w:t>5</w:t>
            </w:r>
            <w:r w:rsidRPr="00297A04">
              <w:rPr>
                <w:sz w:val="24"/>
                <w:szCs w:val="24"/>
              </w:rPr>
              <w:t xml:space="preserve"> puan,</w:t>
            </w:r>
          </w:p>
          <w:p w14:paraId="484AFC15" w14:textId="77777777" w:rsidR="00CF1A86" w:rsidRPr="008C1E20" w:rsidRDefault="00297A04" w:rsidP="003A0656">
            <w:pPr>
              <w:pStyle w:val="GvdeMetni21"/>
              <w:ind w:left="700" w:firstLine="0"/>
              <w:rPr>
                <w:sz w:val="24"/>
                <w:szCs w:val="24"/>
              </w:rPr>
            </w:pPr>
            <w:r w:rsidRPr="00297A04">
              <w:rPr>
                <w:sz w:val="24"/>
                <w:szCs w:val="24"/>
              </w:rPr>
              <w:t xml:space="preserve">İl sınırları olursa </w:t>
            </w:r>
            <w:r>
              <w:rPr>
                <w:sz w:val="24"/>
                <w:szCs w:val="24"/>
              </w:rPr>
              <w:t xml:space="preserve">    </w:t>
            </w:r>
            <w:r w:rsidRPr="00297A04">
              <w:rPr>
                <w:b/>
                <w:sz w:val="24"/>
                <w:szCs w:val="24"/>
              </w:rPr>
              <w:t>3</w:t>
            </w:r>
            <w:r w:rsidRPr="00297A04">
              <w:rPr>
                <w:sz w:val="24"/>
                <w:szCs w:val="24"/>
              </w:rPr>
              <w:t xml:space="preserve"> puan; </w:t>
            </w:r>
          </w:p>
        </w:tc>
        <w:tc>
          <w:tcPr>
            <w:tcW w:w="1701" w:type="dxa"/>
          </w:tcPr>
          <w:p w14:paraId="7FB59787" w14:textId="77777777" w:rsidR="008C1E20" w:rsidRPr="008C1E20" w:rsidRDefault="008C1E20" w:rsidP="008C1E20">
            <w:pPr>
              <w:pStyle w:val="GvdeMetni21"/>
              <w:ind w:firstLine="0"/>
              <w:rPr>
                <w:sz w:val="24"/>
                <w:szCs w:val="24"/>
              </w:rPr>
            </w:pPr>
          </w:p>
        </w:tc>
      </w:tr>
      <w:tr w:rsidR="008C1E20" w:rsidRPr="008C1E20" w14:paraId="284D0121" w14:textId="77777777" w:rsidTr="00CF1A86">
        <w:trPr>
          <w:jc w:val="center"/>
        </w:trPr>
        <w:tc>
          <w:tcPr>
            <w:tcW w:w="6516" w:type="dxa"/>
          </w:tcPr>
          <w:p w14:paraId="64273E90" w14:textId="77777777" w:rsidR="00CF1A86" w:rsidRDefault="00CF1A86" w:rsidP="00CF1A86">
            <w:pPr>
              <w:pStyle w:val="GvdeMetni21"/>
              <w:ind w:left="700" w:firstLine="0"/>
              <w:rPr>
                <w:sz w:val="24"/>
                <w:szCs w:val="24"/>
              </w:rPr>
            </w:pPr>
          </w:p>
          <w:p w14:paraId="50980589" w14:textId="77777777"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Pr>
                <w:sz w:val="24"/>
                <w:szCs w:val="24"/>
              </w:rPr>
              <w:t xml:space="preserve"> </w:t>
            </w:r>
            <w:r w:rsidRPr="009A510D">
              <w:rPr>
                <w:b/>
                <w:sz w:val="24"/>
                <w:szCs w:val="24"/>
              </w:rPr>
              <w:t>5</w:t>
            </w:r>
            <w:r>
              <w:rPr>
                <w:sz w:val="24"/>
                <w:szCs w:val="24"/>
              </w:rPr>
              <w:t xml:space="preserve"> puan</w:t>
            </w:r>
            <w:r w:rsidRPr="008C1E20">
              <w:rPr>
                <w:sz w:val="24"/>
                <w:szCs w:val="24"/>
              </w:rPr>
              <w:t>,</w:t>
            </w:r>
          </w:p>
        </w:tc>
        <w:tc>
          <w:tcPr>
            <w:tcW w:w="1701" w:type="dxa"/>
          </w:tcPr>
          <w:p w14:paraId="73192FD5" w14:textId="77777777" w:rsidR="008C1E20" w:rsidRPr="008C1E20" w:rsidRDefault="008C1E20" w:rsidP="00EF0E2F">
            <w:pPr>
              <w:pStyle w:val="GvdeMetni21"/>
              <w:ind w:firstLine="0"/>
              <w:rPr>
                <w:sz w:val="24"/>
                <w:szCs w:val="24"/>
              </w:rPr>
            </w:pPr>
          </w:p>
        </w:tc>
      </w:tr>
      <w:tr w:rsidR="008C1E20" w:rsidRPr="008C1E20" w14:paraId="4656D47A" w14:textId="77777777" w:rsidTr="00CF1A86">
        <w:trPr>
          <w:jc w:val="center"/>
        </w:trPr>
        <w:tc>
          <w:tcPr>
            <w:tcW w:w="6516" w:type="dxa"/>
          </w:tcPr>
          <w:p w14:paraId="2D31277B" w14:textId="77777777" w:rsidR="00CF1A86" w:rsidRDefault="00CF1A86" w:rsidP="00CF1A86">
            <w:pPr>
              <w:pStyle w:val="GvdeMetni21"/>
              <w:ind w:left="700" w:firstLine="0"/>
              <w:rPr>
                <w:sz w:val="24"/>
                <w:szCs w:val="24"/>
              </w:rPr>
            </w:pPr>
          </w:p>
          <w:p w14:paraId="51C46104" w14:textId="77777777"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14:paraId="75CAAD4B" w14:textId="77777777"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14:paraId="7B670416" w14:textId="77777777"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14:paraId="3A14CB49" w14:textId="77777777"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ise </w:t>
            </w:r>
            <w:r w:rsidR="00143575">
              <w:rPr>
                <w:sz w:val="24"/>
                <w:szCs w:val="24"/>
              </w:rPr>
              <w:t xml:space="preserve">    </w:t>
            </w:r>
            <w:r w:rsidR="008C1E20" w:rsidRPr="00D96223">
              <w:rPr>
                <w:b/>
                <w:sz w:val="24"/>
                <w:szCs w:val="24"/>
              </w:rPr>
              <w:t>5</w:t>
            </w:r>
            <w:r w:rsidR="008C1E20" w:rsidRPr="008C1E20">
              <w:rPr>
                <w:sz w:val="24"/>
                <w:szCs w:val="24"/>
              </w:rPr>
              <w:t xml:space="preserve"> puan,</w:t>
            </w:r>
          </w:p>
          <w:p w14:paraId="4AC77CC5" w14:textId="77777777" w:rsidR="00CF1A86" w:rsidRPr="008C1E20" w:rsidRDefault="00CF1A86" w:rsidP="008C1E20">
            <w:pPr>
              <w:pStyle w:val="GvdeMetni21"/>
              <w:ind w:left="700" w:firstLine="0"/>
              <w:rPr>
                <w:sz w:val="24"/>
                <w:szCs w:val="24"/>
              </w:rPr>
            </w:pPr>
          </w:p>
        </w:tc>
        <w:tc>
          <w:tcPr>
            <w:tcW w:w="1701" w:type="dxa"/>
          </w:tcPr>
          <w:p w14:paraId="620A75D2" w14:textId="77777777" w:rsidR="008C1E20" w:rsidRPr="008C1E20" w:rsidRDefault="008C1E20" w:rsidP="00EF0E2F">
            <w:pPr>
              <w:pStyle w:val="GvdeMetni21"/>
              <w:ind w:firstLine="0"/>
              <w:rPr>
                <w:sz w:val="24"/>
                <w:szCs w:val="24"/>
              </w:rPr>
            </w:pPr>
          </w:p>
        </w:tc>
      </w:tr>
    </w:tbl>
    <w:p w14:paraId="0C222856" w14:textId="77777777" w:rsidR="009F2DB4" w:rsidRPr="000F6009" w:rsidRDefault="0000253F" w:rsidP="00CF1A86">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E4D8" w14:textId="77777777" w:rsidR="002B4900" w:rsidRDefault="002B4900" w:rsidP="0003300A">
      <w:pPr>
        <w:spacing w:after="0" w:line="240" w:lineRule="auto"/>
      </w:pPr>
      <w:r>
        <w:separator/>
      </w:r>
    </w:p>
  </w:endnote>
  <w:endnote w:type="continuationSeparator" w:id="0">
    <w:p w14:paraId="7BF32886" w14:textId="77777777" w:rsidR="002B4900" w:rsidRDefault="002B4900"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3AD9" w14:textId="77777777" w:rsidR="002B4900" w:rsidRDefault="002B4900" w:rsidP="0003300A">
      <w:pPr>
        <w:spacing w:after="0" w:line="240" w:lineRule="auto"/>
      </w:pPr>
      <w:r>
        <w:separator/>
      </w:r>
    </w:p>
  </w:footnote>
  <w:footnote w:type="continuationSeparator" w:id="0">
    <w:p w14:paraId="33C5A468" w14:textId="77777777" w:rsidR="002B4900" w:rsidRDefault="002B4900" w:rsidP="0003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15:restartNumberingAfterBreak="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15:restartNumberingAfterBreak="0">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15:restartNumberingAfterBreak="0">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15:restartNumberingAfterBreak="0">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15:restartNumberingAfterBreak="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15:restartNumberingAfterBreak="0">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15:restartNumberingAfterBreak="0">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15:restartNumberingAfterBreak="0">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1081172407">
    <w:abstractNumId w:val="46"/>
  </w:num>
  <w:num w:numId="2" w16cid:durableId="812256330">
    <w:abstractNumId w:val="17"/>
  </w:num>
  <w:num w:numId="3" w16cid:durableId="1778597268">
    <w:abstractNumId w:val="16"/>
  </w:num>
  <w:num w:numId="4" w16cid:durableId="1971477139">
    <w:abstractNumId w:val="48"/>
  </w:num>
  <w:num w:numId="5" w16cid:durableId="1705905454">
    <w:abstractNumId w:val="3"/>
  </w:num>
  <w:num w:numId="6" w16cid:durableId="1057431140">
    <w:abstractNumId w:val="27"/>
  </w:num>
  <w:num w:numId="7" w16cid:durableId="278338954">
    <w:abstractNumId w:val="13"/>
  </w:num>
  <w:num w:numId="8" w16cid:durableId="1125343951">
    <w:abstractNumId w:val="36"/>
  </w:num>
  <w:num w:numId="9" w16cid:durableId="949047207">
    <w:abstractNumId w:val="39"/>
  </w:num>
  <w:num w:numId="10" w16cid:durableId="1100249833">
    <w:abstractNumId w:val="37"/>
  </w:num>
  <w:num w:numId="11" w16cid:durableId="1043364354">
    <w:abstractNumId w:val="25"/>
  </w:num>
  <w:num w:numId="12" w16cid:durableId="1815876104">
    <w:abstractNumId w:val="2"/>
  </w:num>
  <w:num w:numId="13" w16cid:durableId="1398552541">
    <w:abstractNumId w:val="6"/>
  </w:num>
  <w:num w:numId="14" w16cid:durableId="1392194074">
    <w:abstractNumId w:val="19"/>
  </w:num>
  <w:num w:numId="15" w16cid:durableId="2080512397">
    <w:abstractNumId w:val="29"/>
  </w:num>
  <w:num w:numId="16" w16cid:durableId="96029042">
    <w:abstractNumId w:val="18"/>
  </w:num>
  <w:num w:numId="17" w16cid:durableId="225458506">
    <w:abstractNumId w:val="20"/>
  </w:num>
  <w:num w:numId="18" w16cid:durableId="2031760382">
    <w:abstractNumId w:val="30"/>
  </w:num>
  <w:num w:numId="19" w16cid:durableId="594704357">
    <w:abstractNumId w:val="33"/>
  </w:num>
  <w:num w:numId="20" w16cid:durableId="1954824483">
    <w:abstractNumId w:val="45"/>
  </w:num>
  <w:num w:numId="21" w16cid:durableId="1371806987">
    <w:abstractNumId w:val="42"/>
  </w:num>
  <w:num w:numId="22" w16cid:durableId="2139258456">
    <w:abstractNumId w:val="32"/>
  </w:num>
  <w:num w:numId="23" w16cid:durableId="824978536">
    <w:abstractNumId w:val="11"/>
  </w:num>
  <w:num w:numId="24" w16cid:durableId="1968849043">
    <w:abstractNumId w:val="12"/>
  </w:num>
  <w:num w:numId="25" w16cid:durableId="432019628">
    <w:abstractNumId w:val="38"/>
  </w:num>
  <w:num w:numId="26" w16cid:durableId="988247760">
    <w:abstractNumId w:val="35"/>
  </w:num>
  <w:num w:numId="27" w16cid:durableId="2059354608">
    <w:abstractNumId w:val="9"/>
  </w:num>
  <w:num w:numId="28" w16cid:durableId="1320229002">
    <w:abstractNumId w:val="21"/>
  </w:num>
  <w:num w:numId="29" w16cid:durableId="32196774">
    <w:abstractNumId w:val="14"/>
  </w:num>
  <w:num w:numId="30" w16cid:durableId="1466118338">
    <w:abstractNumId w:val="0"/>
  </w:num>
  <w:num w:numId="31" w16cid:durableId="1692760665">
    <w:abstractNumId w:val="34"/>
  </w:num>
  <w:num w:numId="32" w16cid:durableId="186212178">
    <w:abstractNumId w:val="24"/>
  </w:num>
  <w:num w:numId="33" w16cid:durableId="1544518926">
    <w:abstractNumId w:val="41"/>
  </w:num>
  <w:num w:numId="34" w16cid:durableId="1780903858">
    <w:abstractNumId w:val="4"/>
  </w:num>
  <w:num w:numId="35" w16cid:durableId="930234437">
    <w:abstractNumId w:val="31"/>
  </w:num>
  <w:num w:numId="36" w16cid:durableId="746197363">
    <w:abstractNumId w:val="8"/>
  </w:num>
  <w:num w:numId="37" w16cid:durableId="485249274">
    <w:abstractNumId w:val="26"/>
  </w:num>
  <w:num w:numId="38" w16cid:durableId="1445542465">
    <w:abstractNumId w:val="28"/>
  </w:num>
  <w:num w:numId="39" w16cid:durableId="860708902">
    <w:abstractNumId w:val="5"/>
  </w:num>
  <w:num w:numId="40" w16cid:durableId="1959071048">
    <w:abstractNumId w:val="47"/>
  </w:num>
  <w:num w:numId="41" w16cid:durableId="879780901">
    <w:abstractNumId w:val="7"/>
  </w:num>
  <w:num w:numId="42" w16cid:durableId="1429739718">
    <w:abstractNumId w:val="1"/>
  </w:num>
  <w:num w:numId="43" w16cid:durableId="47463131">
    <w:abstractNumId w:val="44"/>
  </w:num>
  <w:num w:numId="44" w16cid:durableId="419721676">
    <w:abstractNumId w:val="10"/>
  </w:num>
  <w:num w:numId="45" w16cid:durableId="2095583893">
    <w:abstractNumId w:val="15"/>
  </w:num>
  <w:num w:numId="46" w16cid:durableId="2007514421">
    <w:abstractNumId w:val="22"/>
  </w:num>
  <w:num w:numId="47" w16cid:durableId="456215220">
    <w:abstractNumId w:val="23"/>
  </w:num>
  <w:num w:numId="48" w16cid:durableId="363411028">
    <w:abstractNumId w:val="43"/>
  </w:num>
  <w:num w:numId="49" w16cid:durableId="23135939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2E"/>
    <w:rsid w:val="0000253F"/>
    <w:rsid w:val="000106B6"/>
    <w:rsid w:val="00010E8B"/>
    <w:rsid w:val="000174A2"/>
    <w:rsid w:val="000200B6"/>
    <w:rsid w:val="0002034F"/>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13978"/>
    <w:rsid w:val="0012203B"/>
    <w:rsid w:val="00122358"/>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4900"/>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A74"/>
    <w:rsid w:val="004C6C4D"/>
    <w:rsid w:val="004D3D57"/>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5CFE"/>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601B"/>
    <w:rsid w:val="006A4972"/>
    <w:rsid w:val="006B44E5"/>
    <w:rsid w:val="006C35DA"/>
    <w:rsid w:val="006C3B14"/>
    <w:rsid w:val="006C4BEA"/>
    <w:rsid w:val="006D480F"/>
    <w:rsid w:val="006D4D50"/>
    <w:rsid w:val="006E14E4"/>
    <w:rsid w:val="006F4C8D"/>
    <w:rsid w:val="006F7785"/>
    <w:rsid w:val="007251AB"/>
    <w:rsid w:val="007270F7"/>
    <w:rsid w:val="00735D54"/>
    <w:rsid w:val="00746BED"/>
    <w:rsid w:val="00747CE3"/>
    <w:rsid w:val="0076466C"/>
    <w:rsid w:val="00764969"/>
    <w:rsid w:val="00765AEE"/>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9009E"/>
    <w:rsid w:val="00AA3B33"/>
    <w:rsid w:val="00AA75B4"/>
    <w:rsid w:val="00AB3893"/>
    <w:rsid w:val="00AC28A6"/>
    <w:rsid w:val="00AD094C"/>
    <w:rsid w:val="00AD6C08"/>
    <w:rsid w:val="00AE42CC"/>
    <w:rsid w:val="00AE6381"/>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E518A"/>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B4EEA"/>
    <w:rsid w:val="00DC0C98"/>
    <w:rsid w:val="00DD0780"/>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0B50"/>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D974"/>
  <w15:docId w15:val="{8071D54E-6D3A-470B-8462-4A0AFE81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0EB8-C1E1-4EFC-89D7-D14C5EC8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1985</Words>
  <Characters>11320</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YILDIZ</dc:creator>
  <cp:keywords/>
  <dc:description/>
  <cp:lastModifiedBy>dell</cp:lastModifiedBy>
  <cp:revision>6</cp:revision>
  <cp:lastPrinted>2018-05-21T08:30:00Z</cp:lastPrinted>
  <dcterms:created xsi:type="dcterms:W3CDTF">2022-09-08T11:47:00Z</dcterms:created>
  <dcterms:modified xsi:type="dcterms:W3CDTF">2022-09-08T11:52:00Z</dcterms:modified>
</cp:coreProperties>
</file>